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14" w:rsidRDefault="00566314" w:rsidP="00566314">
      <w:pPr>
        <w:jc w:val="both"/>
        <w:rPr>
          <w:rFonts w:ascii="Times New Roman" w:hAnsi="Times New Roman" w:cs="Times New Roman"/>
          <w:sz w:val="24"/>
          <w:szCs w:val="24"/>
        </w:rPr>
      </w:pPr>
      <w:r>
        <w:rPr>
          <w:rFonts w:ascii="Times New Roman" w:hAnsi="Times New Roman" w:cs="Times New Roman"/>
          <w:sz w:val="24"/>
          <w:szCs w:val="24"/>
        </w:rPr>
        <w:t xml:space="preserve">Odluka o komunalnom doprinosu Grada Zadra stupila je na snagu 31. siječnja 2019. godine. Od dana stupanja Odluke do danas došlo je do izmjena u </w:t>
      </w:r>
      <w:proofErr w:type="spellStart"/>
      <w:r>
        <w:rPr>
          <w:rFonts w:ascii="Times New Roman" w:hAnsi="Times New Roman" w:cs="Times New Roman"/>
          <w:sz w:val="24"/>
          <w:szCs w:val="24"/>
        </w:rPr>
        <w:t>pozitivnopravnim</w:t>
      </w:r>
      <w:proofErr w:type="spellEnd"/>
      <w:r>
        <w:rPr>
          <w:rFonts w:ascii="Times New Roman" w:hAnsi="Times New Roman" w:cs="Times New Roman"/>
          <w:sz w:val="24"/>
          <w:szCs w:val="24"/>
        </w:rPr>
        <w:t xml:space="preserve"> propisima koje imaju direktnu refleksiju na istu. </w:t>
      </w:r>
    </w:p>
    <w:p w:rsidR="00566314" w:rsidRDefault="00566314" w:rsidP="00566314">
      <w:pPr>
        <w:jc w:val="both"/>
        <w:rPr>
          <w:rFonts w:ascii="Times New Roman" w:hAnsi="Times New Roman" w:cs="Times New Roman"/>
          <w:sz w:val="24"/>
          <w:szCs w:val="24"/>
        </w:rPr>
      </w:pPr>
      <w:r>
        <w:rPr>
          <w:rFonts w:ascii="Times New Roman" w:hAnsi="Times New Roman" w:cs="Times New Roman"/>
          <w:sz w:val="24"/>
          <w:szCs w:val="24"/>
        </w:rPr>
        <w:t xml:space="preserve">Hrvatski sabor je </w:t>
      </w:r>
      <w:r w:rsidRPr="002B48B5">
        <w:rPr>
          <w:rFonts w:ascii="Times New Roman" w:hAnsi="Times New Roman" w:cs="Times New Roman"/>
          <w:sz w:val="24"/>
          <w:szCs w:val="24"/>
        </w:rPr>
        <w:t xml:space="preserve">13. svibnja 2022. donio Zakon o uvođenju eura kao službene valute </w:t>
      </w:r>
      <w:r>
        <w:rPr>
          <w:rFonts w:ascii="Times New Roman" w:hAnsi="Times New Roman" w:cs="Times New Roman"/>
          <w:sz w:val="24"/>
          <w:szCs w:val="24"/>
        </w:rPr>
        <w:t xml:space="preserve">u Republici </w:t>
      </w:r>
      <w:r w:rsidRPr="002B48B5">
        <w:rPr>
          <w:rFonts w:ascii="Times New Roman" w:hAnsi="Times New Roman" w:cs="Times New Roman"/>
          <w:sz w:val="24"/>
          <w:szCs w:val="24"/>
        </w:rPr>
        <w:t xml:space="preserve">Hrvatskoj </w:t>
      </w:r>
      <w:r>
        <w:rPr>
          <w:rFonts w:ascii="Times New Roman" w:hAnsi="Times New Roman" w:cs="Times New Roman"/>
          <w:sz w:val="24"/>
          <w:szCs w:val="24"/>
        </w:rPr>
        <w:t xml:space="preserve">(Narodne novine broj </w:t>
      </w:r>
      <w:r w:rsidRPr="007D1C0F">
        <w:rPr>
          <w:rFonts w:ascii="Times New Roman" w:hAnsi="Times New Roman" w:cs="Times New Roman"/>
          <w:sz w:val="24"/>
          <w:szCs w:val="24"/>
        </w:rPr>
        <w:t>57/22, 88/22</w:t>
      </w:r>
      <w:r>
        <w:rPr>
          <w:rFonts w:ascii="Times New Roman" w:hAnsi="Times New Roman" w:cs="Times New Roman"/>
          <w:sz w:val="24"/>
          <w:szCs w:val="24"/>
        </w:rPr>
        <w:t xml:space="preserve">) </w:t>
      </w:r>
      <w:r w:rsidRPr="002B48B5">
        <w:rPr>
          <w:rFonts w:ascii="Times New Roman" w:hAnsi="Times New Roman" w:cs="Times New Roman"/>
          <w:sz w:val="24"/>
          <w:szCs w:val="24"/>
        </w:rPr>
        <w:t>(dalj</w:t>
      </w:r>
      <w:r>
        <w:rPr>
          <w:rFonts w:ascii="Times New Roman" w:hAnsi="Times New Roman" w:cs="Times New Roman"/>
          <w:sz w:val="24"/>
          <w:szCs w:val="24"/>
        </w:rPr>
        <w:t>e u tekstu Zakon o uvođenju eura</w:t>
      </w:r>
      <w:r w:rsidRPr="002B48B5">
        <w:rPr>
          <w:rFonts w:ascii="Times New Roman" w:hAnsi="Times New Roman" w:cs="Times New Roman"/>
          <w:sz w:val="24"/>
          <w:szCs w:val="24"/>
        </w:rPr>
        <w:t>) kao krovni akt ko</w:t>
      </w:r>
      <w:r>
        <w:rPr>
          <w:rFonts w:ascii="Times New Roman" w:hAnsi="Times New Roman" w:cs="Times New Roman"/>
          <w:sz w:val="24"/>
          <w:szCs w:val="24"/>
        </w:rPr>
        <w:t>ji usmjerava cjelokupan proces z</w:t>
      </w:r>
      <w:r w:rsidRPr="002B48B5">
        <w:rPr>
          <w:rFonts w:ascii="Times New Roman" w:hAnsi="Times New Roman" w:cs="Times New Roman"/>
          <w:sz w:val="24"/>
          <w:szCs w:val="24"/>
        </w:rPr>
        <w:t>amjene kune eurom. Navedeni Zakon sadrži glavne odrednice ve</w:t>
      </w:r>
      <w:r>
        <w:rPr>
          <w:rFonts w:ascii="Times New Roman" w:hAnsi="Times New Roman" w:cs="Times New Roman"/>
          <w:sz w:val="24"/>
          <w:szCs w:val="24"/>
        </w:rPr>
        <w:t xml:space="preserve">zane uz postupak uvođenja eura </w:t>
      </w:r>
      <w:r w:rsidRPr="002B48B5">
        <w:rPr>
          <w:rFonts w:ascii="Times New Roman" w:hAnsi="Times New Roman" w:cs="Times New Roman"/>
          <w:sz w:val="24"/>
          <w:szCs w:val="24"/>
        </w:rPr>
        <w:t>kao službene valute u Republici Hrvatskoj, uključujući i prilag</w:t>
      </w:r>
      <w:r>
        <w:rPr>
          <w:rFonts w:ascii="Times New Roman" w:hAnsi="Times New Roman" w:cs="Times New Roman"/>
          <w:sz w:val="24"/>
          <w:szCs w:val="24"/>
        </w:rPr>
        <w:t xml:space="preserve">odbe koje trebaju provesti svi </w:t>
      </w:r>
      <w:r w:rsidRPr="002B48B5">
        <w:rPr>
          <w:rFonts w:ascii="Times New Roman" w:hAnsi="Times New Roman" w:cs="Times New Roman"/>
          <w:sz w:val="24"/>
          <w:szCs w:val="24"/>
        </w:rPr>
        <w:t xml:space="preserve">subjekti opće države </w:t>
      </w:r>
      <w:r>
        <w:rPr>
          <w:rFonts w:ascii="Times New Roman" w:hAnsi="Times New Roman" w:cs="Times New Roman"/>
          <w:sz w:val="24"/>
          <w:szCs w:val="24"/>
        </w:rPr>
        <w:t>uključujući i JLS, tako da je primarni razlog izmjena Odluke o komunalnom doprinosu upravo zamjena valute, na način prikazan u tekstu slijedećih Izmjena i dopuna</w:t>
      </w:r>
      <w:r w:rsidR="00686656" w:rsidRPr="00686656">
        <w:rPr>
          <w:rFonts w:ascii="Times New Roman" w:hAnsi="Times New Roman" w:cs="Times New Roman"/>
          <w:sz w:val="24"/>
          <w:szCs w:val="24"/>
        </w:rPr>
        <w:t xml:space="preserve"> </w:t>
      </w:r>
      <w:r w:rsidR="00686656">
        <w:rPr>
          <w:rFonts w:ascii="Times New Roman" w:hAnsi="Times New Roman" w:cs="Times New Roman"/>
          <w:sz w:val="24"/>
          <w:szCs w:val="24"/>
        </w:rPr>
        <w:t>uz zaokruživanje na najbliži okrugli iznos poradi lakšeg obračuna.</w:t>
      </w:r>
    </w:p>
    <w:p w:rsidR="00686656" w:rsidRDefault="00566314" w:rsidP="00686656">
      <w:pPr>
        <w:jc w:val="both"/>
        <w:rPr>
          <w:rFonts w:ascii="Times New Roman" w:hAnsi="Times New Roman" w:cs="Times New Roman"/>
          <w:sz w:val="24"/>
          <w:szCs w:val="24"/>
        </w:rPr>
      </w:pPr>
      <w:r>
        <w:rPr>
          <w:rFonts w:ascii="Times New Roman" w:hAnsi="Times New Roman" w:cs="Times New Roman"/>
          <w:sz w:val="24"/>
          <w:szCs w:val="24"/>
        </w:rPr>
        <w:t>Zakonom o unapređenju poduzetničke infrastrukture (Narodne novine broj</w:t>
      </w:r>
      <w:r w:rsidRPr="007D1C0F">
        <w:rPr>
          <w:rFonts w:ascii="Times New Roman" w:hAnsi="Times New Roman" w:cs="Times New Roman"/>
          <w:sz w:val="24"/>
          <w:szCs w:val="24"/>
        </w:rPr>
        <w:t xml:space="preserve"> 93/13, 114/13, 41/14, 57/18, 138/21</w:t>
      </w:r>
      <w:r>
        <w:rPr>
          <w:rFonts w:ascii="Times New Roman" w:hAnsi="Times New Roman" w:cs="Times New Roman"/>
          <w:sz w:val="24"/>
          <w:szCs w:val="24"/>
        </w:rPr>
        <w:t>) određeno je da je cilj  i svrha unapređenja poduzetničke infrastrukture stvaranje u potpunosti infrastrukturno opremljenih poduzetničkih područja. Na administrativnom području Grada Zadra uspostavlja se Poslovna zona Crno, za potrebe upravljanja kojom je Inovativni Zadar d.o.o. izradio Studiju modela uspostavljanja i upravljanja kojom je predstavljen koncept poticajnih mjera za investicijske projekte sukladno odredbama Zakona o poticanju ulaganja, među kojima je i mjera umanjenja komunalnog doprinosa za gradnju unutar područja Zone koja je predložena temeljem usporedbe s ostalim konkurentskim zonama i već izrađenim dokumentima. Koncept za primjenu navedene mjere predložen Studijom u potpunosti je prihvaćen Izmjenama i dopunama Odluke. Usvajajući takav koncept uočeno je da poticajna mjera za izgradnju hotela s pet zvjezdica predviđena odredbom članka 6. stavak 7. Odluke o komunalnom doprinosu Grada Zadra kojom je predviđen popust od 20 % na utvrđen iznos komunalnog doprinosa, nije rezultirala povećanjem hotelskih kapaciteta takvog tipa te se ovim Izmjenama i dopunam</w:t>
      </w:r>
      <w:r w:rsidR="002E3DAA">
        <w:rPr>
          <w:rFonts w:ascii="Times New Roman" w:hAnsi="Times New Roman" w:cs="Times New Roman"/>
          <w:sz w:val="24"/>
          <w:szCs w:val="24"/>
        </w:rPr>
        <w:t>a predviđen popust povećava na 8</w:t>
      </w:r>
      <w:r>
        <w:rPr>
          <w:rFonts w:ascii="Times New Roman" w:hAnsi="Times New Roman" w:cs="Times New Roman"/>
          <w:sz w:val="24"/>
          <w:szCs w:val="24"/>
        </w:rPr>
        <w:t>0%</w:t>
      </w:r>
      <w:r w:rsidR="00686656" w:rsidRPr="00686656">
        <w:rPr>
          <w:rFonts w:ascii="Times New Roman" w:hAnsi="Times New Roman" w:cs="Times New Roman"/>
          <w:sz w:val="24"/>
          <w:szCs w:val="24"/>
        </w:rPr>
        <w:t xml:space="preserve"> </w:t>
      </w:r>
      <w:r w:rsidR="00686656">
        <w:rPr>
          <w:rFonts w:ascii="Times New Roman" w:hAnsi="Times New Roman" w:cs="Times New Roman"/>
          <w:sz w:val="24"/>
          <w:szCs w:val="24"/>
        </w:rPr>
        <w:t>i proširuje i na hotele s 4 zvjezdice.</w:t>
      </w:r>
    </w:p>
    <w:p w:rsidR="00566314" w:rsidRDefault="00566314" w:rsidP="00566314">
      <w:pPr>
        <w:jc w:val="both"/>
        <w:rPr>
          <w:rFonts w:ascii="Times New Roman" w:hAnsi="Times New Roman" w:cs="Times New Roman"/>
          <w:sz w:val="24"/>
          <w:szCs w:val="24"/>
        </w:rPr>
      </w:pPr>
      <w:r>
        <w:rPr>
          <w:rFonts w:ascii="Times New Roman" w:hAnsi="Times New Roman" w:cs="Times New Roman"/>
          <w:sz w:val="24"/>
          <w:szCs w:val="24"/>
        </w:rPr>
        <w:t xml:space="preserve">Preostale izmjene kojima se jasno određuje da je javni interes za izgradnjom određenog objekta jedinstveni element kojim se omogućuje ostvarenje prava na oslobađanje od plaćanja komunalnog doprinosa rezultat su usvajanja preporuke Državnog ureda za reviziju usmjerene na osiguranje jednake mogućnosti ostvarenja tog prava za sve obveznike. </w:t>
      </w:r>
      <w:bookmarkStart w:id="0" w:name="_GoBack"/>
      <w:bookmarkEnd w:id="0"/>
    </w:p>
    <w:p w:rsidR="00DB1E58" w:rsidRDefault="002E3DAA"/>
    <w:sectPr w:rsidR="00DB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14"/>
    <w:rsid w:val="002E3DAA"/>
    <w:rsid w:val="00566314"/>
    <w:rsid w:val="00686656"/>
    <w:rsid w:val="00741D30"/>
    <w:rsid w:val="00DC40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6E8CD-E630-4F4F-8757-4249E1BA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14"/>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Volarevic</dc:creator>
  <cp:keywords/>
  <dc:description/>
  <cp:lastModifiedBy>Ivana Volarevic</cp:lastModifiedBy>
  <cp:revision>3</cp:revision>
  <dcterms:created xsi:type="dcterms:W3CDTF">2023-07-19T11:08:00Z</dcterms:created>
  <dcterms:modified xsi:type="dcterms:W3CDTF">2024-03-05T13:55:00Z</dcterms:modified>
</cp:coreProperties>
</file>